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B3" w:rsidRDefault="000252B3">
      <w:pPr>
        <w:pStyle w:val="BodyText"/>
        <w:spacing w:before="4"/>
        <w:rPr>
          <w:rFonts w:ascii="Times New Roman"/>
          <w:sz w:val="22"/>
        </w:rPr>
      </w:pPr>
    </w:p>
    <w:p w:rsidR="000252B3" w:rsidRDefault="001411A1" w:rsidP="001411A1">
      <w:pPr>
        <w:pStyle w:val="BodyText"/>
        <w:jc w:val="center"/>
        <w:rPr>
          <w:rFonts w:ascii="Calibri"/>
          <w:b/>
        </w:rPr>
      </w:pPr>
      <w:r>
        <w:rPr>
          <w:noProof/>
          <w:lang w:bidi="ar-SA"/>
        </w:rPr>
        <w:drawing>
          <wp:inline distT="0" distB="0" distL="0" distR="0" wp14:anchorId="545A284D" wp14:editId="37EDEF7D">
            <wp:extent cx="2705100" cy="1285875"/>
            <wp:effectExtent l="0" t="0" r="0" b="9525"/>
            <wp:docPr id="1" name="Picture 1" descr="New Logo - Be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Logo - Be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2B3" w:rsidRDefault="000252B3">
      <w:pPr>
        <w:pStyle w:val="BodyText"/>
        <w:spacing w:before="6"/>
        <w:rPr>
          <w:rFonts w:ascii="Calibri"/>
          <w:b/>
          <w:sz w:val="24"/>
        </w:rPr>
      </w:pPr>
    </w:p>
    <w:p w:rsidR="000252B3" w:rsidRDefault="001411A1">
      <w:pPr>
        <w:spacing w:before="89"/>
        <w:ind w:left="2884"/>
        <w:rPr>
          <w:b/>
          <w:sz w:val="32"/>
        </w:rPr>
      </w:pPr>
      <w:r>
        <w:rPr>
          <w:b/>
          <w:sz w:val="32"/>
        </w:rPr>
        <w:t>Occupational Health and Safety Policy</w:t>
      </w:r>
    </w:p>
    <w:p w:rsidR="000252B3" w:rsidRDefault="001411A1">
      <w:pPr>
        <w:pStyle w:val="BodyText"/>
        <w:spacing w:before="234"/>
        <w:ind w:left="1480" w:right="1345"/>
      </w:pPr>
      <w:r>
        <w:t>The Company acknowledges its Corporate Governance responsibilities for health and safety and is committed to the prevention of harm to employees and others.</w:t>
      </w:r>
    </w:p>
    <w:p w:rsidR="000252B3" w:rsidRDefault="000252B3">
      <w:pPr>
        <w:pStyle w:val="BodyText"/>
        <w:rPr>
          <w:sz w:val="22"/>
        </w:rPr>
      </w:pPr>
    </w:p>
    <w:p w:rsidR="000252B3" w:rsidRDefault="000252B3">
      <w:pPr>
        <w:pStyle w:val="BodyText"/>
        <w:spacing w:before="6"/>
        <w:rPr>
          <w:sz w:val="18"/>
        </w:rPr>
      </w:pPr>
    </w:p>
    <w:p w:rsidR="000252B3" w:rsidRDefault="001411A1">
      <w:pPr>
        <w:pStyle w:val="BodyText"/>
        <w:ind w:left="1480" w:right="1345"/>
      </w:pPr>
      <w:r>
        <w:t>The Company recognises that our management system proves a framework for the setting of objective</w:t>
      </w:r>
      <w:r>
        <w:t xml:space="preserve">s and targets to eliminate or minimise work related incidents and the management practices for the well-being of individuals in the workplace, as well as the safe operation and maintenance of all plant and equipment. Adequate resources will be provided to </w:t>
      </w:r>
      <w:r>
        <w:t>achieve this goal.</w:t>
      </w:r>
    </w:p>
    <w:p w:rsidR="000252B3" w:rsidRDefault="000252B3">
      <w:pPr>
        <w:pStyle w:val="BodyText"/>
        <w:rPr>
          <w:sz w:val="22"/>
        </w:rPr>
      </w:pPr>
    </w:p>
    <w:p w:rsidR="000252B3" w:rsidRDefault="001411A1">
      <w:pPr>
        <w:pStyle w:val="BodyText"/>
        <w:ind w:left="1480"/>
      </w:pPr>
      <w:r>
        <w:t>As part of our commitment, the Company shall:</w:t>
      </w:r>
    </w:p>
    <w:p w:rsidR="000252B3" w:rsidRDefault="001411A1">
      <w:pPr>
        <w:pStyle w:val="ListParagraph"/>
        <w:numPr>
          <w:ilvl w:val="0"/>
          <w:numId w:val="1"/>
        </w:numPr>
        <w:tabs>
          <w:tab w:val="left" w:pos="2200"/>
          <w:tab w:val="left" w:pos="2201"/>
        </w:tabs>
        <w:spacing w:before="121"/>
        <w:ind w:right="2487"/>
        <w:rPr>
          <w:sz w:val="20"/>
        </w:rPr>
      </w:pPr>
      <w:r>
        <w:rPr>
          <w:sz w:val="20"/>
        </w:rPr>
        <w:t>Comply with the OHS Legislation, regulations and standards that reflect,</w:t>
      </w:r>
      <w:r>
        <w:rPr>
          <w:spacing w:val="-22"/>
          <w:sz w:val="20"/>
        </w:rPr>
        <w:t xml:space="preserve"> </w:t>
      </w:r>
      <w:r>
        <w:rPr>
          <w:sz w:val="20"/>
        </w:rPr>
        <w:t>the Company’s commitment to occupational health and</w:t>
      </w:r>
      <w:r>
        <w:rPr>
          <w:spacing w:val="-9"/>
          <w:sz w:val="20"/>
        </w:rPr>
        <w:t xml:space="preserve"> </w:t>
      </w:r>
      <w:r>
        <w:rPr>
          <w:sz w:val="20"/>
        </w:rPr>
        <w:t>safety;</w:t>
      </w:r>
    </w:p>
    <w:p w:rsidR="000252B3" w:rsidRDefault="001411A1">
      <w:pPr>
        <w:pStyle w:val="ListParagraph"/>
        <w:numPr>
          <w:ilvl w:val="0"/>
          <w:numId w:val="1"/>
        </w:numPr>
        <w:tabs>
          <w:tab w:val="left" w:pos="2200"/>
          <w:tab w:val="left" w:pos="2201"/>
        </w:tabs>
        <w:ind w:right="1388"/>
        <w:rPr>
          <w:sz w:val="20"/>
        </w:rPr>
      </w:pPr>
      <w:r>
        <w:rPr>
          <w:sz w:val="20"/>
        </w:rPr>
        <w:t>Communicate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consult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employees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relevant</w:t>
      </w:r>
      <w:r>
        <w:rPr>
          <w:spacing w:val="-4"/>
          <w:sz w:val="20"/>
        </w:rPr>
        <w:t xml:space="preserve"> </w:t>
      </w:r>
      <w:r>
        <w:rPr>
          <w:sz w:val="20"/>
        </w:rPr>
        <w:t>stak</w:t>
      </w:r>
      <w:r>
        <w:rPr>
          <w:sz w:val="20"/>
        </w:rPr>
        <w:t>eholders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z w:val="20"/>
        </w:rPr>
        <w:t>development and implementation of occupational health and safety systems that strive for continuous improvement;</w:t>
      </w:r>
    </w:p>
    <w:p w:rsidR="000252B3" w:rsidRDefault="001411A1">
      <w:pPr>
        <w:pStyle w:val="ListParagraph"/>
        <w:numPr>
          <w:ilvl w:val="0"/>
          <w:numId w:val="1"/>
        </w:numPr>
        <w:tabs>
          <w:tab w:val="left" w:pos="2200"/>
          <w:tab w:val="left" w:pos="2201"/>
        </w:tabs>
        <w:spacing w:before="127" w:line="232" w:lineRule="auto"/>
        <w:ind w:right="2447"/>
        <w:rPr>
          <w:sz w:val="20"/>
        </w:rPr>
      </w:pPr>
      <w:r>
        <w:rPr>
          <w:sz w:val="20"/>
        </w:rPr>
        <w:t>Ensure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employees</w:t>
      </w:r>
      <w:r>
        <w:rPr>
          <w:spacing w:val="-3"/>
          <w:sz w:val="20"/>
        </w:rPr>
        <w:t xml:space="preserve"> </w:t>
      </w:r>
      <w:r>
        <w:rPr>
          <w:sz w:val="20"/>
        </w:rPr>
        <w:t>take</w:t>
      </w:r>
      <w:r>
        <w:rPr>
          <w:spacing w:val="-2"/>
          <w:sz w:val="20"/>
        </w:rPr>
        <w:t xml:space="preserve"> </w:t>
      </w:r>
      <w:r>
        <w:rPr>
          <w:sz w:val="20"/>
        </w:rPr>
        <w:t>reasonable</w:t>
      </w:r>
      <w:r>
        <w:rPr>
          <w:spacing w:val="-2"/>
          <w:sz w:val="20"/>
        </w:rPr>
        <w:t xml:space="preserve"> </w:t>
      </w:r>
      <w:r>
        <w:rPr>
          <w:sz w:val="20"/>
        </w:rPr>
        <w:t>steps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prevent</w:t>
      </w:r>
      <w:r>
        <w:rPr>
          <w:spacing w:val="-4"/>
          <w:sz w:val="20"/>
        </w:rPr>
        <w:t xml:space="preserve"> </w:t>
      </w:r>
      <w:r>
        <w:rPr>
          <w:sz w:val="20"/>
        </w:rPr>
        <w:t>incidents</w:t>
      </w:r>
      <w:r>
        <w:rPr>
          <w:spacing w:val="-3"/>
          <w:sz w:val="20"/>
        </w:rPr>
        <w:t xml:space="preserve"> </w:t>
      </w:r>
      <w:r>
        <w:rPr>
          <w:sz w:val="20"/>
        </w:rPr>
        <w:t>through</w:t>
      </w:r>
      <w:r>
        <w:rPr>
          <w:spacing w:val="-28"/>
          <w:sz w:val="20"/>
        </w:rPr>
        <w:t xml:space="preserve"> </w:t>
      </w:r>
      <w:r>
        <w:rPr>
          <w:sz w:val="20"/>
        </w:rPr>
        <w:t>the implementation of company compliance and risk managements</w:t>
      </w:r>
      <w:r>
        <w:rPr>
          <w:spacing w:val="-34"/>
          <w:sz w:val="20"/>
        </w:rPr>
        <w:t xml:space="preserve"> </w:t>
      </w:r>
      <w:r>
        <w:rPr>
          <w:sz w:val="20"/>
        </w:rPr>
        <w:t>programs;</w:t>
      </w:r>
    </w:p>
    <w:p w:rsidR="000252B3" w:rsidRDefault="001411A1">
      <w:pPr>
        <w:pStyle w:val="ListParagraph"/>
        <w:numPr>
          <w:ilvl w:val="0"/>
          <w:numId w:val="1"/>
        </w:numPr>
        <w:tabs>
          <w:tab w:val="left" w:pos="2200"/>
          <w:tab w:val="left" w:pos="2201"/>
        </w:tabs>
        <w:spacing w:before="127" w:line="235" w:lineRule="auto"/>
        <w:ind w:right="1324"/>
        <w:rPr>
          <w:sz w:val="20"/>
        </w:rPr>
      </w:pPr>
      <w:r>
        <w:rPr>
          <w:sz w:val="20"/>
        </w:rPr>
        <w:t>Ensure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9"/>
          <w:sz w:val="20"/>
        </w:rPr>
        <w:t xml:space="preserve"> </w:t>
      </w:r>
      <w:r>
        <w:rPr>
          <w:sz w:val="20"/>
        </w:rPr>
        <w:t>employees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contractors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9"/>
          <w:sz w:val="20"/>
        </w:rPr>
        <w:t xml:space="preserve"> </w:t>
      </w:r>
      <w:r>
        <w:rPr>
          <w:sz w:val="20"/>
        </w:rPr>
        <w:t>adequate</w:t>
      </w:r>
      <w:r>
        <w:rPr>
          <w:spacing w:val="-6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training</w:t>
      </w:r>
      <w:r>
        <w:rPr>
          <w:spacing w:val="-6"/>
          <w:sz w:val="20"/>
        </w:rPr>
        <w:t xml:space="preserve"> </w:t>
      </w:r>
      <w:r>
        <w:rPr>
          <w:sz w:val="20"/>
        </w:rPr>
        <w:t>required to competently and safely perform their</w:t>
      </w:r>
      <w:r>
        <w:rPr>
          <w:spacing w:val="-8"/>
          <w:sz w:val="20"/>
        </w:rPr>
        <w:t xml:space="preserve"> </w:t>
      </w:r>
      <w:r>
        <w:rPr>
          <w:sz w:val="20"/>
        </w:rPr>
        <w:t>work;</w:t>
      </w:r>
    </w:p>
    <w:p w:rsidR="000252B3" w:rsidRDefault="001411A1">
      <w:pPr>
        <w:pStyle w:val="ListParagraph"/>
        <w:numPr>
          <w:ilvl w:val="0"/>
          <w:numId w:val="1"/>
        </w:numPr>
        <w:tabs>
          <w:tab w:val="left" w:pos="2200"/>
          <w:tab w:val="left" w:pos="2201"/>
        </w:tabs>
        <w:spacing w:before="126"/>
        <w:ind w:right="1466"/>
        <w:rPr>
          <w:sz w:val="20"/>
        </w:rPr>
      </w:pPr>
      <w:r>
        <w:rPr>
          <w:sz w:val="20"/>
        </w:rPr>
        <w:t>Ensure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4"/>
          <w:sz w:val="20"/>
        </w:rPr>
        <w:t xml:space="preserve"> </w:t>
      </w:r>
      <w:r>
        <w:rPr>
          <w:sz w:val="20"/>
        </w:rPr>
        <w:t>actively</w:t>
      </w:r>
      <w:r>
        <w:rPr>
          <w:spacing w:val="-5"/>
          <w:sz w:val="20"/>
        </w:rPr>
        <w:t xml:space="preserve"> </w:t>
      </w:r>
      <w:r>
        <w:rPr>
          <w:sz w:val="20"/>
        </w:rPr>
        <w:t>demonstrates</w:t>
      </w:r>
      <w:r>
        <w:rPr>
          <w:spacing w:val="-4"/>
          <w:sz w:val="20"/>
        </w:rPr>
        <w:t xml:space="preserve"> </w:t>
      </w:r>
      <w:r>
        <w:rPr>
          <w:sz w:val="20"/>
        </w:rPr>
        <w:t>commitmen</w:t>
      </w:r>
      <w:r>
        <w:rPr>
          <w:sz w:val="20"/>
        </w:rPr>
        <w:t>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visible</w:t>
      </w:r>
      <w:r>
        <w:rPr>
          <w:spacing w:val="-3"/>
          <w:sz w:val="20"/>
        </w:rPr>
        <w:t xml:space="preserve"> </w:t>
      </w:r>
      <w:r>
        <w:rPr>
          <w:sz w:val="20"/>
        </w:rPr>
        <w:t>leadership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4"/>
          <w:sz w:val="20"/>
        </w:rPr>
        <w:t xml:space="preserve"> </w:t>
      </w:r>
      <w:r>
        <w:rPr>
          <w:sz w:val="20"/>
        </w:rPr>
        <w:t>assist in the continual improvement of occupational health and safety</w:t>
      </w:r>
      <w:r>
        <w:rPr>
          <w:spacing w:val="-25"/>
          <w:sz w:val="20"/>
        </w:rPr>
        <w:t xml:space="preserve"> </w:t>
      </w:r>
      <w:r>
        <w:rPr>
          <w:sz w:val="20"/>
        </w:rPr>
        <w:t>performance;</w:t>
      </w:r>
    </w:p>
    <w:p w:rsidR="000252B3" w:rsidRDefault="001411A1">
      <w:pPr>
        <w:pStyle w:val="ListParagraph"/>
        <w:numPr>
          <w:ilvl w:val="0"/>
          <w:numId w:val="1"/>
        </w:numPr>
        <w:tabs>
          <w:tab w:val="left" w:pos="2200"/>
          <w:tab w:val="left" w:pos="2201"/>
        </w:tabs>
        <w:spacing w:before="122" w:line="237" w:lineRule="auto"/>
        <w:ind w:right="1860"/>
        <w:rPr>
          <w:sz w:val="20"/>
        </w:rPr>
      </w:pPr>
      <w:r>
        <w:rPr>
          <w:sz w:val="20"/>
        </w:rPr>
        <w:t>Accurately report, record and investigate all work related incidents and implement corrective action in consultation with employees to ensure prevention of recurrence and continual improvement of safe work</w:t>
      </w:r>
      <w:r>
        <w:rPr>
          <w:spacing w:val="-27"/>
          <w:sz w:val="20"/>
        </w:rPr>
        <w:t xml:space="preserve"> </w:t>
      </w:r>
      <w:r>
        <w:rPr>
          <w:sz w:val="20"/>
        </w:rPr>
        <w:t>practices;</w:t>
      </w:r>
    </w:p>
    <w:p w:rsidR="000252B3" w:rsidRDefault="001411A1">
      <w:pPr>
        <w:pStyle w:val="ListParagraph"/>
        <w:numPr>
          <w:ilvl w:val="0"/>
          <w:numId w:val="1"/>
        </w:numPr>
        <w:tabs>
          <w:tab w:val="left" w:pos="2200"/>
          <w:tab w:val="left" w:pos="2201"/>
        </w:tabs>
        <w:spacing w:before="130" w:line="232" w:lineRule="auto"/>
        <w:ind w:right="1378"/>
        <w:rPr>
          <w:sz w:val="20"/>
        </w:rPr>
      </w:pPr>
      <w:r>
        <w:rPr>
          <w:sz w:val="20"/>
        </w:rPr>
        <w:t>Manage</w:t>
      </w:r>
      <w:r>
        <w:rPr>
          <w:spacing w:val="-4"/>
          <w:sz w:val="20"/>
        </w:rPr>
        <w:t xml:space="preserve"> </w:t>
      </w:r>
      <w:r>
        <w:rPr>
          <w:sz w:val="20"/>
        </w:rPr>
        <w:t>compliance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operational</w:t>
      </w:r>
      <w:r>
        <w:rPr>
          <w:spacing w:val="-5"/>
          <w:sz w:val="20"/>
        </w:rPr>
        <w:t xml:space="preserve"> </w:t>
      </w:r>
      <w:r>
        <w:rPr>
          <w:sz w:val="20"/>
        </w:rPr>
        <w:t>risk,</w:t>
      </w:r>
      <w:r>
        <w:rPr>
          <w:spacing w:val="-4"/>
          <w:sz w:val="20"/>
        </w:rPr>
        <w:t xml:space="preserve"> </w:t>
      </w:r>
      <w:r>
        <w:rPr>
          <w:sz w:val="20"/>
        </w:rPr>
        <w:t>whereby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identification,</w:t>
      </w:r>
      <w:r>
        <w:rPr>
          <w:spacing w:val="-28"/>
          <w:sz w:val="20"/>
        </w:rPr>
        <w:t xml:space="preserve"> </w:t>
      </w:r>
      <w:r>
        <w:rPr>
          <w:sz w:val="20"/>
        </w:rPr>
        <w:t>assessment,</w:t>
      </w:r>
      <w:r>
        <w:rPr>
          <w:spacing w:val="-2"/>
          <w:sz w:val="20"/>
        </w:rPr>
        <w:t xml:space="preserve"> </w:t>
      </w:r>
      <w:r>
        <w:rPr>
          <w:sz w:val="20"/>
        </w:rPr>
        <w:t>control and monitoring of hazards/risks becomes a habit for all</w:t>
      </w:r>
      <w:r>
        <w:rPr>
          <w:spacing w:val="-3"/>
          <w:sz w:val="20"/>
        </w:rPr>
        <w:t xml:space="preserve"> </w:t>
      </w:r>
      <w:r>
        <w:rPr>
          <w:sz w:val="20"/>
        </w:rPr>
        <w:t>personnel;</w:t>
      </w:r>
    </w:p>
    <w:p w:rsidR="000252B3" w:rsidRDefault="001411A1">
      <w:pPr>
        <w:pStyle w:val="ListParagraph"/>
        <w:numPr>
          <w:ilvl w:val="0"/>
          <w:numId w:val="1"/>
        </w:numPr>
        <w:tabs>
          <w:tab w:val="left" w:pos="2200"/>
          <w:tab w:val="left" w:pos="2201"/>
        </w:tabs>
        <w:spacing w:before="123"/>
        <w:rPr>
          <w:sz w:val="20"/>
        </w:rPr>
      </w:pPr>
      <w:r>
        <w:rPr>
          <w:sz w:val="20"/>
        </w:rPr>
        <w:t>Demonstrate</w:t>
      </w:r>
      <w:r>
        <w:rPr>
          <w:spacing w:val="-5"/>
          <w:sz w:val="20"/>
        </w:rPr>
        <w:t xml:space="preserve"> </w:t>
      </w:r>
      <w:r>
        <w:rPr>
          <w:sz w:val="20"/>
        </w:rPr>
        <w:t>commitment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effective</w:t>
      </w:r>
      <w:r>
        <w:rPr>
          <w:spacing w:val="-5"/>
          <w:sz w:val="20"/>
        </w:rPr>
        <w:t xml:space="preserve"> </w:t>
      </w:r>
      <w:r>
        <w:rPr>
          <w:sz w:val="20"/>
        </w:rPr>
        <w:t>Injury/</w:t>
      </w:r>
      <w:r>
        <w:rPr>
          <w:spacing w:val="-5"/>
          <w:sz w:val="20"/>
        </w:rPr>
        <w:t xml:space="preserve"> </w:t>
      </w:r>
      <w:r>
        <w:rPr>
          <w:sz w:val="20"/>
        </w:rPr>
        <w:t>Rehabilitation</w:t>
      </w:r>
      <w:r>
        <w:rPr>
          <w:spacing w:val="-2"/>
          <w:sz w:val="20"/>
        </w:rPr>
        <w:t xml:space="preserve"> </w:t>
      </w:r>
      <w:r>
        <w:rPr>
          <w:sz w:val="20"/>
        </w:rPr>
        <w:t>Management</w:t>
      </w:r>
      <w:r>
        <w:rPr>
          <w:spacing w:val="-5"/>
          <w:sz w:val="20"/>
        </w:rPr>
        <w:t xml:space="preserve"> </w:t>
      </w:r>
      <w:r>
        <w:rPr>
          <w:sz w:val="20"/>
        </w:rPr>
        <w:t>program;</w:t>
      </w:r>
      <w:r>
        <w:rPr>
          <w:spacing w:val="-34"/>
          <w:sz w:val="20"/>
        </w:rPr>
        <w:t xml:space="preserve"> </w:t>
      </w:r>
      <w:r>
        <w:rPr>
          <w:sz w:val="20"/>
        </w:rPr>
        <w:t>and,</w:t>
      </w:r>
    </w:p>
    <w:p w:rsidR="000252B3" w:rsidRDefault="001411A1">
      <w:pPr>
        <w:pStyle w:val="ListParagraph"/>
        <w:numPr>
          <w:ilvl w:val="0"/>
          <w:numId w:val="1"/>
        </w:numPr>
        <w:tabs>
          <w:tab w:val="left" w:pos="2200"/>
          <w:tab w:val="left" w:pos="2201"/>
        </w:tabs>
        <w:rPr>
          <w:sz w:val="20"/>
        </w:rPr>
      </w:pPr>
      <w:r>
        <w:rPr>
          <w:sz w:val="20"/>
        </w:rPr>
        <w:t>Review and continually improve the OHS</w:t>
      </w:r>
      <w:r>
        <w:rPr>
          <w:spacing w:val="-1"/>
          <w:sz w:val="20"/>
        </w:rPr>
        <w:t xml:space="preserve"> </w:t>
      </w:r>
      <w:r>
        <w:rPr>
          <w:sz w:val="20"/>
        </w:rPr>
        <w:t>System.</w:t>
      </w:r>
    </w:p>
    <w:p w:rsidR="000252B3" w:rsidRDefault="001411A1">
      <w:pPr>
        <w:pStyle w:val="BodyText"/>
        <w:spacing w:before="191"/>
        <w:ind w:left="1480" w:right="1539"/>
        <w:jc w:val="both"/>
      </w:pPr>
      <w:r>
        <w:t>Bell</w:t>
      </w:r>
      <w:r>
        <w:rPr>
          <w:spacing w:val="-5"/>
        </w:rPr>
        <w:t xml:space="preserve"> </w:t>
      </w:r>
      <w:r>
        <w:t>Env</w:t>
      </w:r>
      <w:r>
        <w:t>ironmental</w:t>
      </w:r>
      <w:r>
        <w:rPr>
          <w:spacing w:val="-7"/>
        </w:rPr>
        <w:t xml:space="preserve"> </w:t>
      </w:r>
      <w:r>
        <w:rPr>
          <w:spacing w:val="-5"/>
        </w:rPr>
        <w:t>recognizes</w:t>
      </w:r>
      <w:r>
        <w:rPr>
          <w:spacing w:val="-10"/>
        </w:rPr>
        <w:t xml:space="preserve"> </w:t>
      </w:r>
      <w:r>
        <w:rPr>
          <w:spacing w:val="-5"/>
        </w:rPr>
        <w:t>that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achievement</w:t>
      </w:r>
      <w:r>
        <w:rPr>
          <w:spacing w:val="-12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3"/>
        </w:rPr>
        <w:t>an</w:t>
      </w:r>
      <w:r>
        <w:rPr>
          <w:spacing w:val="-12"/>
        </w:rPr>
        <w:t xml:space="preserve"> </w:t>
      </w:r>
      <w:r>
        <w:rPr>
          <w:spacing w:val="-5"/>
        </w:rPr>
        <w:t>effective</w:t>
      </w:r>
      <w:r>
        <w:rPr>
          <w:spacing w:val="-12"/>
        </w:rPr>
        <w:t xml:space="preserve"> </w:t>
      </w:r>
      <w:r>
        <w:rPr>
          <w:spacing w:val="-5"/>
        </w:rPr>
        <w:t>Occupational</w:t>
      </w:r>
      <w:r>
        <w:rPr>
          <w:spacing w:val="-10"/>
        </w:rPr>
        <w:t xml:space="preserve"> </w:t>
      </w:r>
      <w:r>
        <w:rPr>
          <w:spacing w:val="-5"/>
        </w:rPr>
        <w:t>Health</w:t>
      </w:r>
      <w:r>
        <w:rPr>
          <w:spacing w:val="-12"/>
        </w:rPr>
        <w:t xml:space="preserve"> </w:t>
      </w:r>
      <w:r>
        <w:rPr>
          <w:spacing w:val="-3"/>
        </w:rPr>
        <w:t>and</w:t>
      </w:r>
      <w:r>
        <w:rPr>
          <w:spacing w:val="-12"/>
        </w:rPr>
        <w:t xml:space="preserve"> </w:t>
      </w:r>
      <w:r>
        <w:rPr>
          <w:spacing w:val="-4"/>
        </w:rPr>
        <w:t xml:space="preserve">Safety </w:t>
      </w:r>
      <w:r>
        <w:rPr>
          <w:spacing w:val="-5"/>
        </w:rPr>
        <w:t>program</w:t>
      </w:r>
      <w:r>
        <w:rPr>
          <w:spacing w:val="-6"/>
        </w:rPr>
        <w:t xml:space="preserve"> </w:t>
      </w:r>
      <w:r>
        <w:rPr>
          <w:spacing w:val="-5"/>
        </w:rPr>
        <w:t>demands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active</w:t>
      </w:r>
      <w:r>
        <w:rPr>
          <w:spacing w:val="-8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positive</w:t>
      </w:r>
      <w:r>
        <w:rPr>
          <w:spacing w:val="-11"/>
        </w:rPr>
        <w:t xml:space="preserve"> </w:t>
      </w:r>
      <w:r>
        <w:rPr>
          <w:spacing w:val="-5"/>
        </w:rPr>
        <w:t>on-going</w:t>
      </w:r>
      <w:r>
        <w:rPr>
          <w:spacing w:val="-11"/>
        </w:rPr>
        <w:t xml:space="preserve"> </w:t>
      </w:r>
      <w:r>
        <w:rPr>
          <w:spacing w:val="-5"/>
        </w:rPr>
        <w:t>involvement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all</w:t>
      </w:r>
      <w:r>
        <w:rPr>
          <w:spacing w:val="-11"/>
        </w:rPr>
        <w:t xml:space="preserve"> </w:t>
      </w:r>
      <w:r>
        <w:rPr>
          <w:spacing w:val="-4"/>
        </w:rPr>
        <w:t>levels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management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 xml:space="preserve">the full </w:t>
      </w:r>
      <w:r>
        <w:rPr>
          <w:spacing w:val="-5"/>
        </w:rPr>
        <w:t xml:space="preserve">participation </w:t>
      </w:r>
      <w:r>
        <w:rPr>
          <w:spacing w:val="-4"/>
        </w:rPr>
        <w:t xml:space="preserve">and </w:t>
      </w:r>
      <w:r>
        <w:rPr>
          <w:spacing w:val="-5"/>
        </w:rPr>
        <w:t xml:space="preserve">support </w:t>
      </w:r>
      <w:r>
        <w:rPr>
          <w:spacing w:val="-3"/>
        </w:rPr>
        <w:t xml:space="preserve">of </w:t>
      </w:r>
      <w:r>
        <w:rPr>
          <w:spacing w:val="-4"/>
        </w:rPr>
        <w:t>all</w:t>
      </w:r>
      <w:r>
        <w:rPr>
          <w:spacing w:val="-37"/>
        </w:rPr>
        <w:t xml:space="preserve"> </w:t>
      </w:r>
      <w:r>
        <w:rPr>
          <w:spacing w:val="-5"/>
        </w:rPr>
        <w:t>employees</w:t>
      </w:r>
    </w:p>
    <w:p w:rsidR="000252B3" w:rsidRDefault="000252B3">
      <w:pPr>
        <w:pStyle w:val="BodyText"/>
      </w:pPr>
    </w:p>
    <w:p w:rsidR="000252B3" w:rsidRDefault="001411A1" w:rsidP="001411A1">
      <w:pPr>
        <w:pStyle w:val="BodyText"/>
        <w:spacing w:before="4"/>
        <w:ind w:left="720" w:firstLine="720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1105934</wp:posOffset>
            </wp:positionH>
            <wp:positionV relativeFrom="paragraph">
              <wp:posOffset>317393</wp:posOffset>
            </wp:positionV>
            <wp:extent cx="1467728" cy="48920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728" cy="489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  <w:r>
        <w:rPr>
          <w:b/>
        </w:rPr>
        <w:t>Robert</w:t>
      </w:r>
      <w:r>
        <w:rPr>
          <w:b/>
          <w:spacing w:val="-2"/>
        </w:rPr>
        <w:t xml:space="preserve"> </w:t>
      </w:r>
      <w:r>
        <w:rPr>
          <w:b/>
        </w:rPr>
        <w:t>Bell</w:t>
      </w:r>
      <w:r>
        <w:rPr>
          <w:b/>
        </w:rPr>
        <w:tab/>
      </w:r>
      <w:bookmarkStart w:id="0" w:name="_GoBack"/>
      <w:bookmarkEnd w:id="0"/>
    </w:p>
    <w:p w:rsidR="000252B3" w:rsidRDefault="001411A1">
      <w:pPr>
        <w:tabs>
          <w:tab w:val="left" w:pos="7121"/>
        </w:tabs>
        <w:spacing w:line="229" w:lineRule="exact"/>
        <w:ind w:left="1480"/>
        <w:rPr>
          <w:b/>
          <w:sz w:val="20"/>
        </w:rPr>
      </w:pPr>
      <w:r>
        <w:rPr>
          <w:b/>
          <w:sz w:val="20"/>
        </w:rPr>
        <w:t>M</w:t>
      </w:r>
      <w:r>
        <w:rPr>
          <w:b/>
          <w:sz w:val="20"/>
        </w:rPr>
        <w:t>anaging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Director</w:t>
      </w:r>
      <w:r>
        <w:rPr>
          <w:b/>
          <w:sz w:val="20"/>
        </w:rPr>
        <w:tab/>
      </w:r>
    </w:p>
    <w:p w:rsidR="000252B3" w:rsidRDefault="001411A1">
      <w:pPr>
        <w:tabs>
          <w:tab w:val="left" w:pos="7121"/>
        </w:tabs>
        <w:spacing w:line="229" w:lineRule="exact"/>
        <w:ind w:left="1470"/>
        <w:rPr>
          <w:b/>
          <w:sz w:val="20"/>
        </w:rPr>
      </w:pPr>
      <w:r>
        <w:rPr>
          <w:b/>
          <w:sz w:val="20"/>
        </w:rPr>
        <w:t>Bell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Environmental</w:t>
      </w:r>
      <w:r>
        <w:rPr>
          <w:b/>
          <w:sz w:val="20"/>
        </w:rPr>
        <w:tab/>
      </w:r>
    </w:p>
    <w:p w:rsidR="000252B3" w:rsidRDefault="000252B3">
      <w:pPr>
        <w:pStyle w:val="BodyText"/>
        <w:rPr>
          <w:b/>
        </w:rPr>
      </w:pPr>
    </w:p>
    <w:p w:rsidR="000252B3" w:rsidRDefault="000252B3">
      <w:pPr>
        <w:pStyle w:val="BodyText"/>
        <w:spacing w:before="7"/>
        <w:rPr>
          <w:b/>
          <w:sz w:val="19"/>
        </w:rPr>
      </w:pPr>
    </w:p>
    <w:p w:rsidR="000252B3" w:rsidRDefault="001411A1">
      <w:pPr>
        <w:spacing w:before="56"/>
        <w:ind w:left="3590"/>
        <w:rPr>
          <w:rFonts w:ascii="Calibri"/>
        </w:rPr>
      </w:pPr>
      <w:r>
        <w:rPr>
          <w:rFonts w:ascii="Calibri"/>
        </w:rPr>
        <w:t>68 Berkshire Road, North Sunshine, Victoria 3020</w:t>
      </w:r>
    </w:p>
    <w:p w:rsidR="000252B3" w:rsidRDefault="001411A1">
      <w:pPr>
        <w:ind w:left="1118"/>
        <w:rPr>
          <w:rFonts w:ascii="Calibri"/>
        </w:rPr>
      </w:pPr>
      <w:r>
        <w:rPr>
          <w:rFonts w:ascii="Calibri"/>
        </w:rPr>
        <w:t xml:space="preserve">Tel: (03) 9311 8460 E-mail: </w:t>
      </w:r>
      <w:hyperlink r:id="rId7">
        <w:r>
          <w:rPr>
            <w:rFonts w:ascii="Calibri"/>
            <w:color w:val="0000FF"/>
            <w:u w:val="single" w:color="0000FF"/>
          </w:rPr>
          <w:t>sales@bellenvironmental.com.au</w:t>
        </w:r>
        <w:r>
          <w:rPr>
            <w:rFonts w:ascii="Calibri"/>
            <w:color w:val="0000FF"/>
          </w:rPr>
          <w:t xml:space="preserve"> </w:t>
        </w:r>
      </w:hyperlink>
      <w:r>
        <w:rPr>
          <w:rFonts w:ascii="Calibri"/>
        </w:rPr>
        <w:t xml:space="preserve">Web: </w:t>
      </w:r>
      <w:hyperlink r:id="rId8">
        <w:r>
          <w:rPr>
            <w:rFonts w:ascii="Calibri"/>
          </w:rPr>
          <w:t>www.bellenvironmental.com.au</w:t>
        </w:r>
      </w:hyperlink>
    </w:p>
    <w:sectPr w:rsidR="000252B3">
      <w:type w:val="continuous"/>
      <w:pgSz w:w="12240" w:h="15840"/>
      <w:pgMar w:top="420" w:right="5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16EDC"/>
    <w:multiLevelType w:val="hybridMultilevel"/>
    <w:tmpl w:val="607620FA"/>
    <w:lvl w:ilvl="0" w:tplc="63342352">
      <w:numFmt w:val="bullet"/>
      <w:lvlText w:val=""/>
      <w:lvlJc w:val="left"/>
      <w:pPr>
        <w:ind w:left="2200" w:hanging="360"/>
      </w:pPr>
      <w:rPr>
        <w:rFonts w:ascii="Symbol" w:eastAsia="Symbol" w:hAnsi="Symbol" w:cs="Symbol" w:hint="default"/>
        <w:w w:val="97"/>
        <w:sz w:val="20"/>
        <w:szCs w:val="20"/>
        <w:lang w:val="en-AU" w:eastAsia="en-AU" w:bidi="en-AU"/>
      </w:rPr>
    </w:lvl>
    <w:lvl w:ilvl="1" w:tplc="481CE512">
      <w:numFmt w:val="bullet"/>
      <w:lvlText w:val="•"/>
      <w:lvlJc w:val="left"/>
      <w:pPr>
        <w:ind w:left="3860" w:hanging="360"/>
      </w:pPr>
      <w:rPr>
        <w:rFonts w:hint="default"/>
        <w:lang w:val="en-AU" w:eastAsia="en-AU" w:bidi="en-AU"/>
      </w:rPr>
    </w:lvl>
    <w:lvl w:ilvl="2" w:tplc="8BAE1C42">
      <w:numFmt w:val="bullet"/>
      <w:lvlText w:val="•"/>
      <w:lvlJc w:val="left"/>
      <w:pPr>
        <w:ind w:left="4697" w:hanging="360"/>
      </w:pPr>
      <w:rPr>
        <w:rFonts w:hint="default"/>
        <w:lang w:val="en-AU" w:eastAsia="en-AU" w:bidi="en-AU"/>
      </w:rPr>
    </w:lvl>
    <w:lvl w:ilvl="3" w:tplc="92843410">
      <w:numFmt w:val="bullet"/>
      <w:lvlText w:val="•"/>
      <w:lvlJc w:val="left"/>
      <w:pPr>
        <w:ind w:left="5535" w:hanging="360"/>
      </w:pPr>
      <w:rPr>
        <w:rFonts w:hint="default"/>
        <w:lang w:val="en-AU" w:eastAsia="en-AU" w:bidi="en-AU"/>
      </w:rPr>
    </w:lvl>
    <w:lvl w:ilvl="4" w:tplc="AEAEE170">
      <w:numFmt w:val="bullet"/>
      <w:lvlText w:val="•"/>
      <w:lvlJc w:val="left"/>
      <w:pPr>
        <w:ind w:left="6373" w:hanging="360"/>
      </w:pPr>
      <w:rPr>
        <w:rFonts w:hint="default"/>
        <w:lang w:val="en-AU" w:eastAsia="en-AU" w:bidi="en-AU"/>
      </w:rPr>
    </w:lvl>
    <w:lvl w:ilvl="5" w:tplc="2CC0239E">
      <w:numFmt w:val="bullet"/>
      <w:lvlText w:val="•"/>
      <w:lvlJc w:val="left"/>
      <w:pPr>
        <w:ind w:left="7211" w:hanging="360"/>
      </w:pPr>
      <w:rPr>
        <w:rFonts w:hint="default"/>
        <w:lang w:val="en-AU" w:eastAsia="en-AU" w:bidi="en-AU"/>
      </w:rPr>
    </w:lvl>
    <w:lvl w:ilvl="6" w:tplc="EDEE5668">
      <w:numFmt w:val="bullet"/>
      <w:lvlText w:val="•"/>
      <w:lvlJc w:val="left"/>
      <w:pPr>
        <w:ind w:left="8048" w:hanging="360"/>
      </w:pPr>
      <w:rPr>
        <w:rFonts w:hint="default"/>
        <w:lang w:val="en-AU" w:eastAsia="en-AU" w:bidi="en-AU"/>
      </w:rPr>
    </w:lvl>
    <w:lvl w:ilvl="7" w:tplc="430EE74A">
      <w:numFmt w:val="bullet"/>
      <w:lvlText w:val="•"/>
      <w:lvlJc w:val="left"/>
      <w:pPr>
        <w:ind w:left="8886" w:hanging="360"/>
      </w:pPr>
      <w:rPr>
        <w:rFonts w:hint="default"/>
        <w:lang w:val="en-AU" w:eastAsia="en-AU" w:bidi="en-AU"/>
      </w:rPr>
    </w:lvl>
    <w:lvl w:ilvl="8" w:tplc="89A6493E">
      <w:numFmt w:val="bullet"/>
      <w:lvlText w:val="•"/>
      <w:lvlJc w:val="left"/>
      <w:pPr>
        <w:ind w:left="9724" w:hanging="360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B3"/>
    <w:rsid w:val="000252B3"/>
    <w:rsid w:val="0014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B8407B-F656-45F3-99D9-D750C434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18"/>
      <w:ind w:left="22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lenvironmental.com.a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bellenvironmental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Lachlan McLeod</dc:creator>
  <cp:lastModifiedBy>Peter Fowler</cp:lastModifiedBy>
  <cp:revision>2</cp:revision>
  <dcterms:created xsi:type="dcterms:W3CDTF">2019-07-26T02:01:00Z</dcterms:created>
  <dcterms:modified xsi:type="dcterms:W3CDTF">2019-07-26T02:01:00Z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2018-09-09T00:00:00Z</vt:filetime>
  </property>
</Properties>
</file>